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38"/>
        <w:tblW w:w="96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21"/>
        <w:gridCol w:w="1435"/>
        <w:gridCol w:w="4074"/>
      </w:tblGrid>
      <w:tr w:rsidR="0064439E" w:rsidRPr="0064439E" w:rsidTr="0064439E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4439E" w:rsidRPr="0064439E" w:rsidRDefault="0064439E" w:rsidP="0064439E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</w:p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64439E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БАШКОРТОСТАН РЕСПУБЛИКА</w:t>
            </w:r>
            <w:r w:rsidRPr="0064439E">
              <w:rPr>
                <w:rFonts w:ascii="Arial New Bash" w:eastAsia="Times New Roman" w:hAnsi="Arial New Bash" w:cs="Arial New Bash"/>
                <w:b/>
                <w:bCs/>
                <w:lang w:val="en-US" w:eastAsia="ru-RU"/>
              </w:rPr>
              <w:t>h</w:t>
            </w:r>
            <w:r w:rsidRPr="0064439E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Ы</w:t>
            </w:r>
          </w:p>
          <w:p w:rsidR="0064439E" w:rsidRPr="0064439E" w:rsidRDefault="0064439E" w:rsidP="0064439E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</w:p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64439E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БЛАГОВЕЩЕН РАЙОНЫ МУНИЦИПАЛЬ РАЙОНЫНЫ   ИСКЕ НАДЕЖДИНО</w:t>
            </w:r>
          </w:p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64439E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АУЫЛ СОВЕТЫ</w:t>
            </w:r>
          </w:p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64439E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АУЫЛЫ БИЛ</w:t>
            </w:r>
            <w:r w:rsidRPr="0064439E">
              <w:rPr>
                <w:rFonts w:ascii="Arial" w:eastAsia="Times New Roman" w:hAnsi="Arial" w:cs="Arial"/>
                <w:b/>
                <w:bCs/>
                <w:lang w:eastAsia="ru-RU"/>
              </w:rPr>
              <w:t>Ә</w:t>
            </w:r>
            <w:r w:rsidRPr="0064439E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М</w:t>
            </w:r>
            <w:r w:rsidRPr="0064439E">
              <w:rPr>
                <w:rFonts w:ascii="Arial" w:eastAsia="Times New Roman" w:hAnsi="Arial" w:cs="Arial"/>
                <w:b/>
                <w:bCs/>
                <w:lang w:eastAsia="ru-RU"/>
              </w:rPr>
              <w:t>Ә</w:t>
            </w:r>
            <w:r w:rsidRPr="0064439E">
              <w:rPr>
                <w:rFonts w:ascii="Arial New Bash" w:eastAsia="Times New Roman" w:hAnsi="Arial New Bash" w:cs="Arial New Bash"/>
                <w:b/>
                <w:bCs/>
                <w:lang w:val="en-US" w:eastAsia="ru-RU"/>
              </w:rPr>
              <w:t>h</w:t>
            </w:r>
            <w:r w:rsidRPr="0064439E"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  <w:t>Е СОВЕТЫ</w:t>
            </w:r>
          </w:p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lang w:eastAsia="ru-RU"/>
              </w:rPr>
            </w:pPr>
            <w:r w:rsidRPr="006443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AD1777" wp14:editId="2F76DC9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-532765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</w:p>
          <w:p w:rsidR="0064439E" w:rsidRPr="0064439E" w:rsidRDefault="0064439E" w:rsidP="0064439E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proofErr w:type="gramStart"/>
            <w:r w:rsidRPr="0064439E">
              <w:rPr>
                <w:rFonts w:ascii="Arial New Bash" w:eastAsia="Times New Roman" w:hAnsi="Arial New Bash" w:cs="Arial New Bash"/>
                <w:b/>
                <w:lang w:eastAsia="ru-RU"/>
              </w:rPr>
              <w:t>РЕСПУБЛИКА  БАШКОРТОСТАН</w:t>
            </w:r>
            <w:proofErr w:type="gramEnd"/>
          </w:p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</w:p>
          <w:p w:rsidR="0064439E" w:rsidRPr="0064439E" w:rsidRDefault="0064439E" w:rsidP="0064439E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Arial New Bash"/>
                <w:b/>
                <w:bCs/>
                <w:lang w:eastAsia="ru-RU"/>
              </w:rPr>
            </w:pPr>
            <w:r w:rsidRPr="0064439E">
              <w:rPr>
                <w:rFonts w:ascii="Arial New Bash" w:eastAsia="Times New Roman" w:hAnsi="Arial New Bash" w:cs="Arial New Bash"/>
                <w:b/>
                <w:lang w:eastAsia="ru-RU"/>
              </w:rPr>
              <w:t xml:space="preserve">СОВЕТ СЕЛЬСКОГО ПОСЕЛЕНИЯ </w:t>
            </w:r>
          </w:p>
          <w:p w:rsidR="0064439E" w:rsidRPr="0064439E" w:rsidRDefault="0064439E" w:rsidP="0064439E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Arial New Bash"/>
                <w:b/>
                <w:lang w:eastAsia="ru-RU"/>
              </w:rPr>
            </w:pPr>
            <w:r w:rsidRPr="0064439E">
              <w:rPr>
                <w:rFonts w:ascii="Arial New Bash" w:eastAsia="Times New Roman" w:hAnsi="Arial New Bash" w:cs="Arial New Bash"/>
                <w:b/>
                <w:lang w:eastAsia="ru-RU"/>
              </w:rPr>
              <w:t>СТАРОНАДЕЖДИНСКИЙ СЕЛЬСОВЕТ</w:t>
            </w:r>
          </w:p>
          <w:p w:rsidR="0064439E" w:rsidRPr="0064439E" w:rsidRDefault="0064439E" w:rsidP="0064439E">
            <w:pPr>
              <w:keepNext/>
              <w:spacing w:after="0" w:line="240" w:lineRule="auto"/>
              <w:jc w:val="center"/>
              <w:outlineLvl w:val="4"/>
              <w:rPr>
                <w:rFonts w:ascii="Arial New Bash" w:eastAsia="Times New Roman" w:hAnsi="Arial New Bash" w:cs="Arial New Bash"/>
                <w:b/>
                <w:lang w:eastAsia="ru-RU"/>
              </w:rPr>
            </w:pPr>
            <w:r w:rsidRPr="0064439E">
              <w:rPr>
                <w:rFonts w:ascii="Arial New Bash" w:eastAsia="Times New Roman" w:hAnsi="Arial New Bash" w:cs="Arial New Bash"/>
                <w:b/>
                <w:lang w:eastAsia="ru-RU"/>
              </w:rPr>
              <w:t xml:space="preserve">МУНИЦИПАЛЬНОГО РАЙОНА БЛАГОВЕЩЕНСКИЙ РАЙОН </w:t>
            </w:r>
          </w:p>
          <w:p w:rsidR="0064439E" w:rsidRPr="0064439E" w:rsidRDefault="0064439E" w:rsidP="0064439E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lang w:eastAsia="ru-RU"/>
              </w:rPr>
            </w:pPr>
          </w:p>
        </w:tc>
      </w:tr>
    </w:tbl>
    <w:p w:rsidR="0064439E" w:rsidRPr="0064439E" w:rsidRDefault="0064439E" w:rsidP="0064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439E" w:rsidRPr="0064439E" w:rsidRDefault="0064439E" w:rsidP="00644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64439E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К</w:t>
      </w:r>
      <w:r w:rsidRPr="0064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64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11258" w:rsidRPr="0064439E" w:rsidRDefault="0064439E" w:rsidP="00644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«</w:t>
      </w:r>
      <w:proofErr w:type="gramStart"/>
      <w:r w:rsidRPr="006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28»  декабрь</w:t>
      </w:r>
      <w:proofErr w:type="gramEnd"/>
      <w:r w:rsidRPr="006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2023й                       № 5-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44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«28»  декабря 2023г</w:t>
      </w:r>
    </w:p>
    <w:p w:rsidR="003E1FBC" w:rsidRPr="00C85915" w:rsidRDefault="003E1FBC" w:rsidP="0064439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sz w:val="28"/>
          <w:szCs w:val="28"/>
        </w:rPr>
        <w:t>2024</w:t>
      </w:r>
      <w:r w:rsidR="00E405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A13EC8">
        <w:rPr>
          <w:rFonts w:ascii="Times New Roman" w:hAnsi="Times New Roman" w:cs="Times New Roman"/>
          <w:b w:val="0"/>
          <w:sz w:val="28"/>
          <w:szCs w:val="28"/>
        </w:rPr>
        <w:t>2025</w:t>
      </w:r>
      <w:r w:rsidR="00E405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13EC8">
        <w:rPr>
          <w:rFonts w:ascii="Times New Roman" w:hAnsi="Times New Roman" w:cs="Times New Roman"/>
          <w:b w:val="0"/>
          <w:sz w:val="28"/>
          <w:szCs w:val="28"/>
        </w:rPr>
        <w:t>2026</w:t>
      </w:r>
      <w:r w:rsidR="00E405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64439E" w:rsidP="0064439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64439E">
        <w:rPr>
          <w:rFonts w:ascii="Times New Roman" w:hAnsi="Times New Roman" w:cs="Times New Roman"/>
          <w:bCs w:val="0"/>
          <w:sz w:val="28"/>
          <w:szCs w:val="28"/>
        </w:rPr>
        <w:t>р е ш и 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bookmarkStart w:id="0" w:name="_Hlk122594443"/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4 43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bookmarkEnd w:id="0"/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A13EC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</w:t>
      </w:r>
      <w:r w:rsidR="0064439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64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436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>00,00рублей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A5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017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3 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="0064439E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на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017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64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39E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 в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75 000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1531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31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4439E">
        <w:rPr>
          <w:rFonts w:ascii="Times New Roman" w:hAnsi="Times New Roman" w:cs="Times New Roman"/>
          <w:b w:val="0"/>
          <w:bCs w:val="0"/>
          <w:sz w:val="28"/>
          <w:szCs w:val="28"/>
        </w:rPr>
        <w:t>5-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443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 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39E">
        <w:rPr>
          <w:rFonts w:ascii="Times New Roman" w:hAnsi="Times New Roman" w:cs="Times New Roman"/>
          <w:b w:val="0"/>
          <w:bCs w:val="0"/>
          <w:sz w:val="28"/>
          <w:szCs w:val="28"/>
        </w:rPr>
        <w:t>и на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4057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E405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сельсовет муниципального района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2716" w:rsidRDefault="00F2271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E4F" w:rsidRPr="00ED5983" w:rsidRDefault="00EA6E4F" w:rsidP="00EA6E4F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программу муниципальных внутренних заимствований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Республики Башкортостан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7E0CBA" w:rsidRPr="00BC3E84" w:rsidRDefault="00EA6E4F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592E6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E405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GoBack"/>
      <w:bookmarkEnd w:id="1"/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6E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13EC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</w:t>
      </w:r>
      <w:r w:rsidR="00A13EC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="00DB08E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64439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B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по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6B7A05" w:rsidRDefault="006B7A05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14" w:rsidRDefault="00EA6E4F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DB08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4439E" w:rsidRDefault="0064439E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439E" w:rsidRDefault="0064439E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4222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2" w:name="Par12"/>
      <w:bookmarkEnd w:id="2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="00E42603">
        <w:rPr>
          <w:b w:val="0"/>
          <w:bCs w:val="0"/>
          <w:i w:val="0"/>
          <w:iCs w:val="0"/>
        </w:rPr>
        <w:t>Якупова Е.С.</w:t>
      </w: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711258" w:rsidSect="004A0045">
      <w:headerReference w:type="default" r:id="rId8"/>
      <w:headerReference w:type="first" r:id="rId9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26" w:rsidRDefault="00CC3426" w:rsidP="00A73E2F">
      <w:pPr>
        <w:spacing w:after="0" w:line="240" w:lineRule="auto"/>
      </w:pPr>
      <w:r>
        <w:separator/>
      </w:r>
    </w:p>
  </w:endnote>
  <w:endnote w:type="continuationSeparator" w:id="0">
    <w:p w:rsidR="00CC3426" w:rsidRDefault="00CC342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26" w:rsidRDefault="00CC3426" w:rsidP="00A73E2F">
      <w:pPr>
        <w:spacing w:after="0" w:line="240" w:lineRule="auto"/>
      </w:pPr>
      <w:r>
        <w:separator/>
      </w:r>
    </w:p>
  </w:footnote>
  <w:footnote w:type="continuationSeparator" w:id="0">
    <w:p w:rsidR="00CC3426" w:rsidRDefault="00CC342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156A4F" w:rsidRDefault="0046297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A5F41">
      <w:rPr>
        <w:rFonts w:ascii="Times New Roman" w:hAnsi="Times New Roman" w:cs="Times New Roman"/>
        <w:noProof/>
        <w:sz w:val="28"/>
        <w:szCs w:val="28"/>
      </w:rPr>
      <w:t>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124"/>
    <w:rsid w:val="00153DE7"/>
    <w:rsid w:val="0015477D"/>
    <w:rsid w:val="00155B7F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192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78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0C94"/>
    <w:rsid w:val="00242374"/>
    <w:rsid w:val="00244309"/>
    <w:rsid w:val="00245E66"/>
    <w:rsid w:val="0024677A"/>
    <w:rsid w:val="00250834"/>
    <w:rsid w:val="00250CD4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4FCC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10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35FF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97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5A74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65CE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40D"/>
    <w:rsid w:val="005A2037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187B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39E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2D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A5F41"/>
    <w:rsid w:val="006B04BA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7AF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A69D6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2C37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12D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31D5"/>
    <w:rsid w:val="00A13D1B"/>
    <w:rsid w:val="00A13EC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18E6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462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BF3ED6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76001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426"/>
    <w:rsid w:val="00CC3BE3"/>
    <w:rsid w:val="00CC5EA5"/>
    <w:rsid w:val="00CC7493"/>
    <w:rsid w:val="00CC7AD4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08E5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480F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057F"/>
    <w:rsid w:val="00E412AC"/>
    <w:rsid w:val="00E4205E"/>
    <w:rsid w:val="00E42603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34FE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0C0C"/>
    <w:rsid w:val="00E715A2"/>
    <w:rsid w:val="00E7202A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2F9A"/>
    <w:rsid w:val="00EA374E"/>
    <w:rsid w:val="00EA390A"/>
    <w:rsid w:val="00EA4FBF"/>
    <w:rsid w:val="00EA5C08"/>
    <w:rsid w:val="00EA6E4F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5975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2716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6A4F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8DB82"/>
  <w15:docId w15:val="{9B37F6BA-1DF2-48EE-A365-45D284D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2F57-F091-4A71-BC1A-C5997A01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30</cp:revision>
  <cp:lastPrinted>2023-12-28T11:17:00Z</cp:lastPrinted>
  <dcterms:created xsi:type="dcterms:W3CDTF">2022-11-13T15:50:00Z</dcterms:created>
  <dcterms:modified xsi:type="dcterms:W3CDTF">2023-12-28T11:18:00Z</dcterms:modified>
</cp:coreProperties>
</file>